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76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>. мирового судьи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ранее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«ПРОИЗВОДСТВЕННО-СТРОИТЕЛЬНАЯ КОМПАНИЯ «ПАНОРАМА 86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«ПРОИЗВОДСТВЕННО-СТРОИТЕЛЬНАЯ КОМПАНИЯ «ПАНОРАМА 86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«ПРОИЗВОДСТВЕННО-СТРОИТЕЛЬНАЯ КОМПАНИЯ «ПАНОРАМА 86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860026127</w:t>
      </w:r>
      <w:r>
        <w:rPr>
          <w:rFonts w:ascii="Times New Roman" w:eastAsia="Times New Roman" w:hAnsi="Times New Roman" w:cs="Times New Roman"/>
          <w:sz w:val="27"/>
          <w:szCs w:val="27"/>
        </w:rPr>
        <w:t>00965800001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07.05.2026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16.04.2026 № 468/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внутренних почтовых отправлений от 17.04.2026 года; отчетом об отслеживании почтового отправления; копией списка внутренних почтовых отправлений от 12.05.2026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07.05.2026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«ПРОИЗВОДСТВЕННО-СТРОИТЕЛЬНАЯ КОМПАНИЯ «ПАНОРАМА 86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</w:t>
      </w:r>
      <w:r>
        <w:rPr>
          <w:rStyle w:val="cat-UserDefinedgrp-20rplc-2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83182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6">
    <w:name w:val="cat-UserDefined grp-19 rplc-6"/>
    <w:basedOn w:val="DefaultParagraphFont"/>
  </w:style>
  <w:style w:type="character" w:customStyle="1" w:styleId="cat-UserDefinedgrp-20rplc-25">
    <w:name w:val="cat-UserDefined grp-20 rplc-25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EF453-CB0B-40B5-B559-ACEAD5AFBA2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